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C34" w:rsidRDefault="002667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06C34" w:rsidRDefault="002667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06C34" w:rsidRDefault="0026670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2020-</w:t>
      </w:r>
      <w:r>
        <w:rPr>
          <w:rFonts w:ascii="Corbel" w:hAnsi="Corbel"/>
          <w:i/>
          <w:smallCaps/>
          <w:sz w:val="24"/>
          <w:szCs w:val="24"/>
        </w:rPr>
        <w:t>2023</w:t>
      </w:r>
    </w:p>
    <w:p w:rsidR="00606C34" w:rsidRDefault="002667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06C34" w:rsidRDefault="002667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biznesu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S1S[6]F_01-06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6F1CB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F1C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606C34" w:rsidRDefault="002667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p w:rsidR="00606C34" w:rsidRDefault="002667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606C3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6C34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06C34" w:rsidRDefault="00606C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06C34" w:rsidRDefault="002667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606C34" w:rsidRDefault="00606C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06C34" w:rsidRDefault="0026670C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 i ekonomii ogólnej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06C34" w:rsidRDefault="002667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06C34" w:rsidRDefault="00606C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606C3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społecznych uwarunkowań funkcjonowania środowiska biznesu w wymiarze krajowym i międzynarodowym .</w:t>
            </w:r>
          </w:p>
        </w:tc>
      </w:tr>
      <w:tr w:rsidR="00606C3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na temat działalności sektora biznesowego oraz współczesnych determinantów funkcjonowania środowiska biznesu i jego otoczenia społecznego.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06C34" w:rsidRDefault="002667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różne rodzaje struktur i instytucji funkcjonujących w obszarze życia społeczno-gospodarczego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opisuje różne rodzaje więzi społecznych leżących u podstaw przedsiębiorczości i tworzących kapitał społeczny przedsiębiorstw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zmiany struktur i instytucji społeczno-gospodarczych biorąc pod uwagę ich przyczyny, przebieg, i konsekwencje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 zmiany w świecie biznesu z perspektywy różnych teorii socjologicznych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pogłębia wiedzę z zakresu tematyki socjologii biznesu  samodzielnego planowania i realizowania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 i myśli w sposób przedsiębiorczy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06C34" w:rsidRDefault="002667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06C34" w:rsidRDefault="00606C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:rsidR="00606C34" w:rsidRDefault="002667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06C34" w:rsidRDefault="00606C3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biznesu jako nowa subdyscyplina socjologiczna; Biznes i jego etos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Kultury narodowe a typy kultur w biznesie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przedsiębiorczości w Polsce i polskie tradycje  życia gospodarczego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Sektor małych i średnich firm w Polsce (MŚF), typologia form biznesu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Powstanie i ewolucja koncepcji społecznej odpowiedzialności biznesu (CSR)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budowania społecznej odpowiedzialności biznesu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perspektywie międzynarodowej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Polsce i jej wdrażanie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CSR na kształtowanie wizerunku organizacji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biznesu i sieci współdziałania biznesowego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internetowy i e-biznes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modeli biznesu firm internetowych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grupowe dyskusje problemowe.</w:t>
      </w:r>
    </w:p>
    <w:p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06C34" w:rsidRDefault="00606C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jest: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Pozytywna ocena z kolokwium zaliczeniowego – 60% oceny końcowej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Udział w dyskusjach problemowych – 40% oceny końcowej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606C34" w:rsidRDefault="00606C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06C3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06C3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8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8880"/>
      </w:tblGrid>
      <w:tr w:rsidR="00606C34">
        <w:trPr>
          <w:trHeight w:val="397"/>
        </w:trPr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>
              <w:rPr>
                <w:rFonts w:ascii="Corbel" w:hAnsi="Corbel"/>
                <w:sz w:val="24"/>
                <w:szCs w:val="24"/>
              </w:rPr>
              <w:t>, PWE, Warszawa 2017.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Dietl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Gasparki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 (red.), </w:t>
            </w:r>
            <w:r>
              <w:rPr>
                <w:rFonts w:ascii="Corbel" w:hAnsi="Corbel"/>
                <w:i/>
                <w:sz w:val="24"/>
                <w:szCs w:val="24"/>
              </w:rPr>
              <w:t>Etyka biznesu</w:t>
            </w:r>
            <w:r>
              <w:rPr>
                <w:rFonts w:ascii="Corbel" w:hAnsi="Corbel"/>
                <w:sz w:val="24"/>
                <w:szCs w:val="24"/>
              </w:rPr>
              <w:t>, PWN, Warszawa 2002.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Doligalski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T. (red.), </w:t>
            </w:r>
            <w:r>
              <w:rPr>
                <w:rFonts w:ascii="Corbel" w:hAnsi="Corbel"/>
                <w:i/>
                <w:sz w:val="24"/>
                <w:szCs w:val="24"/>
              </w:rPr>
              <w:t>Modele biznesu w Internecie. Teoria i studia przypadków polskich firm</w:t>
            </w:r>
            <w:r>
              <w:rPr>
                <w:rFonts w:ascii="Corbel" w:hAnsi="Corbel"/>
                <w:sz w:val="24"/>
                <w:szCs w:val="24"/>
              </w:rPr>
              <w:t>, PWN, Warszawa 2014.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Sałapata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Różnice kulturowe w świecie biznesu</w:t>
            </w:r>
            <w:r>
              <w:rPr>
                <w:rFonts w:ascii="Corbel" w:hAnsi="Corbel"/>
                <w:sz w:val="24"/>
                <w:szCs w:val="24"/>
              </w:rPr>
              <w:t>, „Rzeszowskie Studia Socjologiczne” 2016, nr 6.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Gardawski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J. (red.),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Rzemieślnicy i biznesmeni. Właściciele małych i średnich przedsiębiorstw prywatnych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Naukowe Scholar, Warszawa 2013.</w:t>
            </w:r>
          </w:p>
          <w:p w:rsidR="00606C34" w:rsidRDefault="00606C3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06C34">
        <w:trPr>
          <w:trHeight w:val="1008"/>
        </w:trPr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Peale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N.V, Blanchard K.,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Etyka biznesu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Studio Emka, Warszawa 2018.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Doligalski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Modele biznesu form internetowych działających na rynku odbiorców indywidualnych  ujęcie typologiczne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„Marketing i Rynek” 2018, nr 12.</w:t>
            </w:r>
          </w:p>
          <w:p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Dalekowicz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- Galowy I., </w:t>
            </w:r>
            <w:r>
              <w:rPr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Moralność, socjologia moralności i etyka w biznesie</w:t>
            </w: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, „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World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Journal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Theoretical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and Applied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Sciences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>” 2014, nr 1.</w:t>
            </w:r>
          </w:p>
          <w:p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Karwińska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A., </w:t>
            </w:r>
            <w:r>
              <w:rPr>
                <w:rFonts w:ascii="Corbel" w:hAnsi="Corbel" w:cs="Arial"/>
                <w:b w:val="0"/>
                <w:i/>
                <w:sz w:val="24"/>
                <w:szCs w:val="24"/>
              </w:rPr>
              <w:t>Przedsiębiorstwo społeczne w perspektywie socjologicznej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, „Ekonomia Społeczna” 2008, nr 1.</w:t>
            </w:r>
          </w:p>
          <w:p w:rsidR="00606C34" w:rsidRDefault="00606C34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06C34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F55" w:rsidRDefault="00493F55">
      <w:pPr>
        <w:spacing w:after="0" w:line="240" w:lineRule="auto"/>
      </w:pPr>
      <w:r>
        <w:separator/>
      </w:r>
    </w:p>
  </w:endnote>
  <w:endnote w:type="continuationSeparator" w:id="0">
    <w:p w:rsidR="00493F55" w:rsidRDefault="00493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1045656"/>
      <w:docPartObj>
        <w:docPartGallery w:val="Page Numbers (Bottom of Page)"/>
        <w:docPartUnique/>
      </w:docPartObj>
    </w:sdtPr>
    <w:sdtEndPr/>
    <w:sdtContent>
      <w:p w:rsidR="00606C34" w:rsidRDefault="0026670C">
        <w:pPr>
          <w:pStyle w:val="Stopka"/>
          <w:jc w:val="center"/>
        </w:pPr>
        <w:r>
          <w:t>1</w:t>
        </w:r>
      </w:p>
    </w:sdtContent>
  </w:sdt>
  <w:p w:rsidR="00606C34" w:rsidRDefault="00606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F55" w:rsidRDefault="00493F55">
      <w:pPr>
        <w:rPr>
          <w:sz w:val="12"/>
        </w:rPr>
      </w:pPr>
      <w:r>
        <w:separator/>
      </w:r>
    </w:p>
  </w:footnote>
  <w:footnote w:type="continuationSeparator" w:id="0">
    <w:p w:rsidR="00493F55" w:rsidRDefault="00493F55">
      <w:pPr>
        <w:rPr>
          <w:sz w:val="12"/>
        </w:rPr>
      </w:pPr>
      <w:r>
        <w:continuationSeparator/>
      </w:r>
    </w:p>
  </w:footnote>
  <w:footnote w:id="1">
    <w:p w:rsidR="00606C34" w:rsidRDefault="0026670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21FF"/>
    <w:multiLevelType w:val="multilevel"/>
    <w:tmpl w:val="E4C4C7E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1702D49"/>
    <w:multiLevelType w:val="multilevel"/>
    <w:tmpl w:val="ECBC6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C34"/>
    <w:rsid w:val="0026670C"/>
    <w:rsid w:val="00493F55"/>
    <w:rsid w:val="00606C34"/>
    <w:rsid w:val="00644440"/>
    <w:rsid w:val="006F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D8092-A9B5-4EB2-A72F-B8F14FFD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0720B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0720B"/>
    <w:rPr>
      <w:rFonts w:eastAsia="Times New Roman"/>
      <w:b/>
      <w:bCs/>
      <w:sz w:val="27"/>
      <w:szCs w:val="27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019A3-A581-4888-B6E6-AB6CCD8B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936</Words>
  <Characters>5617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12</cp:revision>
  <cp:lastPrinted>2019-07-22T09:33:00Z</cp:lastPrinted>
  <dcterms:created xsi:type="dcterms:W3CDTF">2019-07-22T09:33:00Z</dcterms:created>
  <dcterms:modified xsi:type="dcterms:W3CDTF">2021-01-13T08:51:00Z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